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72" w:rsidRDefault="00BC28D9">
      <w:pPr>
        <w:spacing w:after="0" w:line="180" w:lineRule="atLeast"/>
      </w:pPr>
      <w:r>
        <w:rPr>
          <w:rFonts w:ascii="Times New Roman" w:hAnsi="Times New Roman" w:cs="Times New Roman"/>
          <w:b/>
          <w:sz w:val="24"/>
          <w:szCs w:val="24"/>
        </w:rPr>
        <w:t>21.01.2022г.</w:t>
      </w:r>
    </w:p>
    <w:p w:rsidR="006C6A72" w:rsidRDefault="00BC28D9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Естественнонаучная грамотность»</w:t>
      </w:r>
    </w:p>
    <w:p w:rsidR="006C6A72" w:rsidRDefault="00BC28D9">
      <w:pPr>
        <w:spacing w:after="0" w:line="18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заданий «Естественнонаучная грамотность», «Опыт Ван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Гельмонта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</w:rPr>
      </w:pPr>
      <w:r w:rsidRPr="00BC28D9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BC28D9">
        <w:rPr>
          <w:rFonts w:ascii="Times New Roman" w:hAnsi="Times New Roman" w:cs="Times New Roman"/>
          <w:bCs/>
          <w:sz w:val="24"/>
          <w:szCs w:val="24"/>
        </w:rPr>
        <w:t xml:space="preserve"> Живые системы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</w:rPr>
      </w:pPr>
      <w:r w:rsidRPr="00BC28D9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BC28D9">
        <w:rPr>
          <w:rFonts w:ascii="Times New Roman" w:hAnsi="Times New Roman" w:cs="Times New Roman"/>
          <w:bCs/>
          <w:sz w:val="24"/>
          <w:szCs w:val="24"/>
        </w:rPr>
        <w:t xml:space="preserve"> глобальный, личный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</w:rPr>
      </w:pPr>
      <w:r w:rsidRPr="00BC2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7</w:t>
      </w:r>
      <w:proofErr w:type="gramStart"/>
      <w:r w:rsidRPr="00BC2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 (</w:t>
      </w:r>
      <w:proofErr w:type="gramEnd"/>
      <w:r w:rsidRPr="00BC2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классе 26 учеников, писало 21, отсутствовало 5)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</w:rPr>
      </w:pPr>
      <w:r w:rsidRPr="00BC2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Pr="00BC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Соловьева Елена Александровна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</w:rPr>
      </w:pPr>
      <w:r w:rsidRPr="00BC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 Задание </w:t>
      </w:r>
      <w:proofErr w:type="gramStart"/>
      <w:r w:rsidRPr="00BC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Научное</w:t>
      </w:r>
      <w:proofErr w:type="gramEnd"/>
      <w:r w:rsidRPr="00BC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объяснение явлений»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оценивается в задании (объект оценки)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C28D9">
        <w:rPr>
          <w:rFonts w:ascii="Times New Roman" w:hAnsi="Times New Roman" w:cs="Times New Roman"/>
        </w:rPr>
        <w:t>-умение распознавать и формулировать цель данного исследования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C28D9">
        <w:rPr>
          <w:rFonts w:ascii="Times New Roman" w:hAnsi="Times New Roman" w:cs="Times New Roman"/>
        </w:rPr>
        <w:t>-умение анализировать, интерпретировать данные и делать соответствующие выводы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C28D9">
        <w:rPr>
          <w:rFonts w:ascii="Times New Roman" w:hAnsi="Times New Roman" w:cs="Times New Roman"/>
        </w:rPr>
        <w:t>-умение выдвигать объяснительные гипотезы и предлагать иди оценивать способы их проверки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C28D9">
        <w:rPr>
          <w:rFonts w:ascii="Times New Roman" w:hAnsi="Times New Roman" w:cs="Times New Roman"/>
        </w:rPr>
        <w:t>- умение применить соответствующие естественнонаучные знания для объяснения явлений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</w:rPr>
      </w:pPr>
      <w:r w:rsidRPr="00BC28D9">
        <w:rPr>
          <w:rFonts w:ascii="Times New Roman" w:hAnsi="Times New Roman" w:cs="Times New Roman"/>
          <w:b/>
          <w:bCs/>
          <w:sz w:val="24"/>
          <w:szCs w:val="24"/>
        </w:rPr>
        <w:t>2. Задание «Понимание особенностей научного исследования»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C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оценивается в задании (объект оценки)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C28D9">
        <w:rPr>
          <w:rFonts w:ascii="Times New Roman" w:eastAsia="Times New Roman" w:hAnsi="Times New Roman" w:cs="Times New Roman"/>
          <w:color w:val="000000"/>
          <w:lang w:eastAsia="ru-RU"/>
        </w:rPr>
        <w:t>-умение применить соответствующие естественнонаучные знания для объяснения явлений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C28D9">
        <w:rPr>
          <w:rFonts w:ascii="Times New Roman" w:eastAsia="Times New Roman" w:hAnsi="Times New Roman" w:cs="Times New Roman"/>
          <w:color w:val="000000"/>
          <w:lang w:eastAsia="ru-RU"/>
        </w:rPr>
        <w:t>-умение анализировать, интерпретировать данные и делать соответствующие выводы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</w:rPr>
      </w:pPr>
      <w:r w:rsidRPr="00BC28D9">
        <w:rPr>
          <w:rFonts w:ascii="Times New Roman" w:eastAsia="Times New Roman" w:hAnsi="Times New Roman" w:cs="Times New Roman"/>
          <w:color w:val="000000"/>
          <w:lang w:eastAsia="ru-RU"/>
        </w:rPr>
        <w:t xml:space="preserve">-умение выдвигать объяснительные гипотезы и </w:t>
      </w:r>
      <w:proofErr w:type="gramStart"/>
      <w:r w:rsidRPr="00BC28D9">
        <w:rPr>
          <w:rFonts w:ascii="Times New Roman" w:eastAsia="Times New Roman" w:hAnsi="Times New Roman" w:cs="Times New Roman"/>
          <w:color w:val="000000"/>
          <w:lang w:eastAsia="ru-RU"/>
        </w:rPr>
        <w:t>предлагать  оценивать</w:t>
      </w:r>
      <w:proofErr w:type="gramEnd"/>
      <w:r w:rsidRPr="00BC28D9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способы их проверки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</w:rPr>
      </w:pPr>
      <w:r w:rsidRPr="00BC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Задание «Интерпретация данных и использование научных доказательств для получения выводов»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C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оценивается в задании (объект оценки)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C28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BC28D9">
        <w:rPr>
          <w:rFonts w:ascii="Times New Roman" w:eastAsia="Times New Roman" w:hAnsi="Times New Roman" w:cs="Times New Roman"/>
          <w:color w:val="000000"/>
          <w:lang w:eastAsia="ru-RU"/>
        </w:rPr>
        <w:t>умение распознавать, использовать и создавать объяснительные модели и представления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C28D9">
        <w:rPr>
          <w:rFonts w:ascii="Times New Roman" w:eastAsia="Times New Roman" w:hAnsi="Times New Roman" w:cs="Times New Roman"/>
          <w:color w:val="000000"/>
          <w:lang w:eastAsia="ru-RU"/>
        </w:rPr>
        <w:t>-умение делать и научно обосновывать прогнозы о протекании процесса или явления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C28D9">
        <w:rPr>
          <w:rFonts w:ascii="Times New Roman" w:eastAsia="Times New Roman" w:hAnsi="Times New Roman" w:cs="Times New Roman"/>
          <w:color w:val="000000"/>
          <w:lang w:eastAsia="ru-RU"/>
        </w:rPr>
        <w:t>-умение применить соответствующие естественнонаучные знания для объяснения явлений</w:t>
      </w:r>
    </w:p>
    <w:p w:rsidR="006C6A72" w:rsidRPr="00BC28D9" w:rsidRDefault="00BC28D9" w:rsidP="00BC28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C28D9">
        <w:rPr>
          <w:rFonts w:ascii="Times New Roman" w:eastAsia="Times New Roman" w:hAnsi="Times New Roman" w:cs="Times New Roman"/>
          <w:color w:val="000000"/>
          <w:lang w:eastAsia="ru-RU"/>
        </w:rPr>
        <w:t>-умение анализировать, интерпретировать данные и делать соответствующие выводы</w:t>
      </w:r>
    </w:p>
    <w:p w:rsidR="006C6A72" w:rsidRDefault="00BC28D9" w:rsidP="00BC28D9">
      <w:pPr>
        <w:spacing w:after="0" w:line="240" w:lineRule="auto"/>
        <w:rPr>
          <w:sz w:val="21"/>
          <w:szCs w:val="21"/>
        </w:rPr>
      </w:pPr>
      <w:r w:rsidRPr="00BC28D9">
        <w:rPr>
          <w:rFonts w:ascii="Times New Roman" w:eastAsia="Times New Roman" w:hAnsi="Times New Roman" w:cs="Times New Roman"/>
          <w:color w:val="000000"/>
          <w:lang w:eastAsia="ru-RU"/>
        </w:rPr>
        <w:t>-умение предлагать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оценивать способ научного исследования данного вопроса</w:t>
      </w:r>
    </w:p>
    <w:p w:rsidR="006C6A72" w:rsidRDefault="006C6A72">
      <w:pPr>
        <w:spacing w:after="100" w:line="18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e"/>
        <w:tblW w:w="74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1651"/>
        <w:gridCol w:w="1635"/>
        <w:gridCol w:w="1590"/>
        <w:gridCol w:w="73"/>
      </w:tblGrid>
      <w:tr w:rsidR="00BC28D9" w:rsidRPr="00BC28D9" w:rsidTr="00BC28D9">
        <w:trPr>
          <w:trHeight w:val="486"/>
        </w:trPr>
        <w:tc>
          <w:tcPr>
            <w:tcW w:w="2490" w:type="dxa"/>
            <w:shd w:val="clear" w:color="auto" w:fill="auto"/>
            <w:tcMar>
              <w:left w:w="10" w:type="dxa"/>
            </w:tcMar>
            <w:vAlign w:val="center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Фамилия и имя ученика</w:t>
            </w:r>
          </w:p>
        </w:tc>
        <w:tc>
          <w:tcPr>
            <w:tcW w:w="1651" w:type="dxa"/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1635" w:type="dxa"/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1590" w:type="dxa"/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</w:rPr>
              <w:t xml:space="preserve"> 3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329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280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392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70025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8D9" w:rsidRPr="00BC28D9" w:rsidTr="00BC28D9">
        <w:trPr>
          <w:trHeight w:val="345"/>
        </w:trPr>
        <w:tc>
          <w:tcPr>
            <w:tcW w:w="2490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A72" w:rsidRDefault="006C6A7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C6A72" w:rsidRDefault="006C6A7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0"/>
        <w:gridCol w:w="2339"/>
        <w:gridCol w:w="2339"/>
        <w:gridCol w:w="2338"/>
      </w:tblGrid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6C6A72">
            <w:pPr>
              <w:pStyle w:val="ab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Cs/>
              </w:rPr>
              <w:t>Задание 1 «Научное объяснение явлений»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Cs/>
              </w:rPr>
              <w:t>Задание 2 «Понимание особенностей научного исследования»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Cs/>
              </w:rPr>
              <w:t>Задание 3 «Интерпретация данных и использование научных доказательств для получения выводов»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6C6A72">
            <w:pPr>
              <w:pStyle w:val="ab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Содержательная область оценки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: живые системы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proofErr w:type="spellStart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область оценки: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применение естественнонаучных методов исследования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Контекст: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глобальный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сложности: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средний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Формат ответа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: задание с развернутым ответом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 оценки: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распознавать и формулировать цель данного исследования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задания: 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процедурное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Содержательная область оценки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: живые системы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proofErr w:type="spellStart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область оценки: 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интерпретация данных и использование научных доказательств для получения выводов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Контекст: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личный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сложности: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средний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Формат ответа: задание с развернутым ответом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 оценки: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умение анализировать, интерпретировать данные и делать соответствующие выводы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задания: процедурное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Содержательная область оценки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живыее</w:t>
            </w:r>
            <w:proofErr w:type="spellEnd"/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proofErr w:type="spellStart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область оценки: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научное объяснение явлений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Контекст: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личный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сложности: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высокий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Формат ответа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: задание с развернутым ответом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 оценки: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умение применить соответствующие естественнонаучные знания для объяснения явлений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задания: 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процедурное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36,8%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15,7%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31,5%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31,7%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84,2%</w:t>
            </w:r>
          </w:p>
        </w:tc>
      </w:tr>
    </w:tbl>
    <w:p w:rsidR="006C6A72" w:rsidRDefault="006C6A7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C6A72" w:rsidRDefault="006C6A7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C6A72" w:rsidRDefault="00BC28D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46443" cy="2457258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6A72" w:rsidRDefault="006C6A72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6C6A72" w:rsidRDefault="006C6A72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BC28D9" w:rsidRDefault="00BC28D9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C6A72" w:rsidRDefault="00BC28D9">
      <w:pPr>
        <w:spacing w:after="0" w:line="18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20.01.2022г.</w:t>
      </w:r>
    </w:p>
    <w:p w:rsidR="006C6A72" w:rsidRDefault="00BC28D9">
      <w:pPr>
        <w:spacing w:after="0" w:line="180" w:lineRule="atLeast"/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«Естественнонаучная грамотность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C6A72" w:rsidRDefault="00BC28D9">
      <w:pPr>
        <w:spacing w:after="0" w:line="18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«Естественнонаучная грамотность».</w:t>
      </w:r>
    </w:p>
    <w:p w:rsidR="006C6A72" w:rsidRDefault="00BC28D9">
      <w:pPr>
        <w:spacing w:after="0" w:line="180" w:lineRule="atLeast"/>
      </w:pPr>
      <w:r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Живые системы</w:t>
      </w:r>
    </w:p>
    <w:p w:rsidR="006C6A72" w:rsidRDefault="00BC28D9">
      <w:pPr>
        <w:spacing w:after="0" w:line="180" w:lineRule="atLeast"/>
      </w:pPr>
      <w:r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глобальный, личный</w:t>
      </w:r>
    </w:p>
    <w:p w:rsidR="006C6A72" w:rsidRDefault="00BC28D9">
      <w:pPr>
        <w:spacing w:after="0" w:line="18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в классе 23 ученика, писало 13, отсутствовало 10)</w:t>
      </w:r>
    </w:p>
    <w:p w:rsidR="006C6A72" w:rsidRDefault="00BC28D9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Соловьева Елена Александровна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C6A72" w:rsidRDefault="006C6A7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743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1665"/>
        <w:gridCol w:w="1649"/>
        <w:gridCol w:w="1607"/>
      </w:tblGrid>
      <w:tr w:rsidR="00BC28D9" w:rsidRPr="00BC28D9" w:rsidTr="00BC28D9">
        <w:trPr>
          <w:trHeight w:val="486"/>
        </w:trPr>
        <w:tc>
          <w:tcPr>
            <w:tcW w:w="2511" w:type="dxa"/>
            <w:shd w:val="clear" w:color="auto" w:fill="auto"/>
            <w:tcMar>
              <w:left w:w="10" w:type="dxa"/>
            </w:tcMar>
            <w:vAlign w:val="center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Фамилия и имя ученика</w:t>
            </w:r>
          </w:p>
        </w:tc>
        <w:tc>
          <w:tcPr>
            <w:tcW w:w="1665" w:type="dxa"/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1649" w:type="dxa"/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1607" w:type="dxa"/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</w:rPr>
              <w:t xml:space="preserve"> 3 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700249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</w:tbl>
    <w:p w:rsidR="006C6A72" w:rsidRDefault="006C6A7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C6A72" w:rsidRDefault="006C6A7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0"/>
        <w:gridCol w:w="2339"/>
        <w:gridCol w:w="2339"/>
        <w:gridCol w:w="2338"/>
      </w:tblGrid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6C6A72">
            <w:pPr>
              <w:pStyle w:val="ab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Cs/>
              </w:rPr>
              <w:t>Задание 1 «Научное объяснение явлений»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Cs/>
              </w:rPr>
              <w:t>Задание 2 «Понимание особенностей научного исследования»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Cs/>
              </w:rPr>
              <w:t>Задание 3 «Интерпретация данных и использование научных доказательств для получения выводов»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6C6A72">
            <w:pPr>
              <w:pStyle w:val="ab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Содержательная область оценки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: живые системы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proofErr w:type="spellStart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область оценки: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применение естественнонаучных методов исследования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Контекст: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глобальный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сложности: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средний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Формат ответа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: задание с развернутым ответом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 оценки: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распознавать и формулировать цель данного исследования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задания: 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процедурное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Содержательная область оценки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: живые системы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proofErr w:type="spellStart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область оценки: 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интерпретация данных и использование научных доказательств для получения выводов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Контекст: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личный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сложности: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средний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Формат ответа: задание с развернутым ответом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 оценки: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умение анализировать, интерпретировать данные и делать соответствующие выводы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задания: процедурное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Содержательная область оценки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: живые системы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proofErr w:type="spellStart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область оценки: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научное объяснение явлений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Контекст: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личный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сложности: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высокий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Формат ответа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: задание с развернутым ответом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 оценки: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 xml:space="preserve"> умение применить соответствующие естественнонаучные знания для объяснения явлений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задания: </w:t>
            </w:r>
            <w:r w:rsidRPr="00BC28D9">
              <w:rPr>
                <w:rFonts w:ascii="Times New Roman" w:hAnsi="Times New Roman" w:cs="Times New Roman"/>
                <w:sz w:val="18"/>
                <w:szCs w:val="18"/>
              </w:rPr>
              <w:t>процедурное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49,9%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45,5%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31.9%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40,9%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верно 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18,2%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13,6%</w:t>
            </w:r>
          </w:p>
        </w:tc>
      </w:tr>
    </w:tbl>
    <w:p w:rsidR="006C6A72" w:rsidRDefault="006C6A7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C6A72" w:rsidRDefault="00BC28D9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11615" cy="1975449"/>
            <wp:effectExtent l="0" t="0" r="381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6A72" w:rsidRDefault="006C6A72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C6A72" w:rsidRDefault="006C6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A72" w:rsidRDefault="00BC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25.01.2022г.</w:t>
      </w:r>
    </w:p>
    <w:p w:rsidR="006C6A72" w:rsidRDefault="00BC28D9">
      <w:pPr>
        <w:spacing w:after="0" w:line="180" w:lineRule="atLeast"/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«Естественнонаучная грамотность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C6A72" w:rsidRDefault="00BC28D9">
      <w:pPr>
        <w:spacing w:after="0" w:line="18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комплексного задания «Естественнонаучная грамотность».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Содержательная область оценки: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Живые системы</w:t>
      </w:r>
    </w:p>
    <w:p w:rsidR="006C6A72" w:rsidRDefault="00BC28D9">
      <w:pPr>
        <w:spacing w:after="0" w:line="180" w:lineRule="atLeast"/>
      </w:pPr>
      <w:r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глобальный, личный</w:t>
      </w:r>
      <w:bookmarkStart w:id="0" w:name="_GoBack1"/>
      <w:bookmarkEnd w:id="0"/>
    </w:p>
    <w:p w:rsidR="006C6A72" w:rsidRDefault="00BC28D9">
      <w:pPr>
        <w:spacing w:after="0" w:line="18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в классе 23 ученика, писало 21, отсутствовало 2)</w:t>
      </w:r>
    </w:p>
    <w:p w:rsidR="006C6A72" w:rsidRDefault="00BC28D9">
      <w:pPr>
        <w:spacing w:after="100" w:line="18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Соловьева Елена Александровна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C6A72" w:rsidRDefault="006C6A7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743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1665"/>
        <w:gridCol w:w="1649"/>
        <w:gridCol w:w="1607"/>
      </w:tblGrid>
      <w:tr w:rsidR="00BC28D9" w:rsidRPr="00BC28D9" w:rsidTr="00BC28D9">
        <w:trPr>
          <w:trHeight w:val="486"/>
        </w:trPr>
        <w:tc>
          <w:tcPr>
            <w:tcW w:w="2511" w:type="dxa"/>
            <w:shd w:val="clear" w:color="auto" w:fill="auto"/>
            <w:tcMar>
              <w:left w:w="10" w:type="dxa"/>
            </w:tcMar>
            <w:vAlign w:val="center"/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Фамилия и имя ученика</w:t>
            </w:r>
          </w:p>
        </w:tc>
        <w:tc>
          <w:tcPr>
            <w:tcW w:w="1665" w:type="dxa"/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1649" w:type="dxa"/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1607" w:type="dxa"/>
            <w:shd w:val="clear" w:color="auto" w:fill="auto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  <w:b/>
                <w:bCs/>
              </w:rPr>
              <w:t xml:space="preserve"> 3 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70070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70071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28D9" w:rsidRPr="00BC28D9" w:rsidTr="00BC28D9">
        <w:trPr>
          <w:trHeight w:val="28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BC28D9" w:rsidRPr="00BC28D9" w:rsidRDefault="00BC28D9" w:rsidP="00BC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70072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C28D9" w:rsidRPr="00BC28D9" w:rsidRDefault="00BC28D9" w:rsidP="00BC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C6A72" w:rsidRDefault="006C6A72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C6A72" w:rsidRDefault="006C6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0"/>
        <w:gridCol w:w="2339"/>
        <w:gridCol w:w="2339"/>
        <w:gridCol w:w="2338"/>
      </w:tblGrid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6C6A7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1 «Научное объяснение явлений»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2 «Понимание особенностей научного исследования»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3 «Интерпретация данных и использование научных доказательств для получения выводов»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6C6A7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Содержательная область оценки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>: живые системы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Компетентностная</w:t>
            </w:r>
            <w:proofErr w:type="spellEnd"/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область оценки: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естественнонаучных методов исследования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Контекст: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 xml:space="preserve"> глобальный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сложности: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 xml:space="preserve"> средний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ответа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>: задание с развернутым ответом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оценки: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распознавать и формулировать цель данного исследования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 задания: 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>процедурное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Содержательная область оценки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>: живые системы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Компетентностная</w:t>
            </w:r>
            <w:proofErr w:type="spellEnd"/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область оценки: 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>интерпретация данных и использование научных доказательств для получения выводов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Контекст: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 xml:space="preserve"> личный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сложности: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 xml:space="preserve"> средний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ответа: задание с развернутым ответом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оценки: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анализировать, интерпретировать данные и делать соответствующие выводы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задания: процедурное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Содержательная область оценки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>: живые системы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Компетентностная</w:t>
            </w:r>
            <w:proofErr w:type="spellEnd"/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область оценки: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 xml:space="preserve"> научное объяснение явлений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Контекст: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 xml:space="preserve"> личный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сложности: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 xml:space="preserve"> высокий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ответа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>: задание с развернутым ответом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оценки: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применить соответствующие естественнонаучные знания для объяснения явлений</w:t>
            </w:r>
          </w:p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 задания: </w:t>
            </w:r>
            <w:r w:rsidRPr="00BC28D9">
              <w:rPr>
                <w:rFonts w:ascii="Times New Roman" w:hAnsi="Times New Roman" w:cs="Times New Roman"/>
                <w:sz w:val="20"/>
                <w:szCs w:val="20"/>
              </w:rPr>
              <w:t>процедурное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верно 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27,5%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14,65%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частично%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40,7%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22,8%</w:t>
            </w:r>
          </w:p>
        </w:tc>
      </w:tr>
      <w:tr w:rsidR="006C6A72" w:rsidRPr="00BC28D9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неверно%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31,8%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72" w:rsidRPr="00BC28D9" w:rsidRDefault="00BC28D9">
            <w:pPr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62,55%</w:t>
            </w:r>
          </w:p>
        </w:tc>
      </w:tr>
    </w:tbl>
    <w:p w:rsidR="006C6A72" w:rsidRDefault="006C6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72" w:rsidRDefault="00BC28D9">
      <w:r>
        <w:rPr>
          <w:noProof/>
          <w:lang w:eastAsia="ru-RU"/>
        </w:rPr>
        <w:drawing>
          <wp:inline distT="0" distB="0" distL="0" distR="0">
            <wp:extent cx="4520241" cy="2435225"/>
            <wp:effectExtent l="0" t="0" r="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6A72" w:rsidRDefault="00BC28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таблица по 7-м классам </w:t>
      </w:r>
    </w:p>
    <w:p w:rsidR="006C6A72" w:rsidRDefault="00BC28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Итоги диагностической работы «Естественнонаучная грамотность»</w:t>
      </w:r>
    </w:p>
    <w:p w:rsidR="006C6A72" w:rsidRDefault="006C6A72">
      <w:pPr>
        <w:spacing w:after="0" w:line="240" w:lineRule="auto"/>
        <w:jc w:val="center"/>
      </w:pPr>
    </w:p>
    <w:tbl>
      <w:tblPr>
        <w:tblStyle w:val="ae"/>
        <w:tblW w:w="11205" w:type="dxa"/>
        <w:tblInd w:w="-1026" w:type="dxa"/>
        <w:tblLook w:val="04A0" w:firstRow="1" w:lastRow="0" w:firstColumn="1" w:lastColumn="0" w:noHBand="0" w:noVBand="1"/>
      </w:tblPr>
      <w:tblGrid>
        <w:gridCol w:w="2039"/>
        <w:gridCol w:w="3210"/>
        <w:gridCol w:w="3105"/>
        <w:gridCol w:w="2400"/>
        <w:gridCol w:w="451"/>
      </w:tblGrid>
      <w:tr w:rsidR="006C6A72" w:rsidRPr="00BC28D9" w:rsidTr="00BC28D9">
        <w:tc>
          <w:tcPr>
            <w:tcW w:w="2039" w:type="dxa"/>
            <w:vMerge w:val="restart"/>
            <w:shd w:val="clear" w:color="auto" w:fill="auto"/>
          </w:tcPr>
          <w:p w:rsidR="006C6A72" w:rsidRPr="00BC28D9" w:rsidRDefault="006C6A7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6" w:type="dxa"/>
            <w:gridSpan w:val="4"/>
            <w:shd w:val="clear" w:color="auto" w:fill="auto"/>
          </w:tcPr>
          <w:p w:rsidR="006C6A72" w:rsidRPr="00BC28D9" w:rsidRDefault="00BC28D9">
            <w:pPr>
              <w:spacing w:after="0" w:line="180" w:lineRule="atLeast"/>
              <w:jc w:val="center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6C6A72" w:rsidRPr="00BC28D9" w:rsidTr="00BC28D9">
        <w:tc>
          <w:tcPr>
            <w:tcW w:w="2039" w:type="dxa"/>
            <w:vMerge/>
            <w:shd w:val="clear" w:color="auto" w:fill="auto"/>
          </w:tcPr>
          <w:p w:rsidR="006C6A72" w:rsidRPr="00BC28D9" w:rsidRDefault="006C6A7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hAnsi="Times New Roman" w:cs="Times New Roman"/>
                <w:bCs/>
              </w:rPr>
              <w:t>Задание 1 «Научное объяснение явлений»</w:t>
            </w:r>
          </w:p>
        </w:tc>
        <w:tc>
          <w:tcPr>
            <w:tcW w:w="3105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hAnsi="Times New Roman" w:cs="Times New Roman"/>
                <w:bCs/>
              </w:rPr>
              <w:t>Задание 2 «Понимание особенностей научного исследования»</w:t>
            </w:r>
          </w:p>
        </w:tc>
        <w:tc>
          <w:tcPr>
            <w:tcW w:w="2400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hAnsi="Times New Roman" w:cs="Times New Roman"/>
                <w:bCs/>
              </w:rPr>
              <w:t>Задание 3 «Интерпретация данных и использование научных доказательств для получения выводов»</w:t>
            </w:r>
          </w:p>
        </w:tc>
        <w:tc>
          <w:tcPr>
            <w:tcW w:w="451" w:type="dxa"/>
            <w:shd w:val="clear" w:color="auto" w:fill="auto"/>
          </w:tcPr>
          <w:p w:rsidR="006C6A72" w:rsidRPr="00BC28D9" w:rsidRDefault="006C6A72"/>
        </w:tc>
      </w:tr>
      <w:tr w:rsidR="006C6A72" w:rsidRPr="00BC28D9" w:rsidTr="00BC28D9">
        <w:tc>
          <w:tcPr>
            <w:tcW w:w="2039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3210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24,4%</w:t>
            </w:r>
          </w:p>
        </w:tc>
        <w:tc>
          <w:tcPr>
            <w:tcW w:w="3105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15,4%</w:t>
            </w:r>
          </w:p>
        </w:tc>
        <w:tc>
          <w:tcPr>
            <w:tcW w:w="2400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38,8%</w:t>
            </w:r>
          </w:p>
        </w:tc>
        <w:tc>
          <w:tcPr>
            <w:tcW w:w="451" w:type="dxa"/>
            <w:shd w:val="clear" w:color="auto" w:fill="auto"/>
          </w:tcPr>
          <w:p w:rsidR="006C6A72" w:rsidRPr="00BC28D9" w:rsidRDefault="006C6A72"/>
        </w:tc>
      </w:tr>
      <w:tr w:rsidR="006C6A72" w:rsidRPr="00BC28D9" w:rsidTr="00BC28D9">
        <w:tc>
          <w:tcPr>
            <w:tcW w:w="2039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3210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3,5%</w:t>
            </w:r>
          </w:p>
        </w:tc>
        <w:tc>
          <w:tcPr>
            <w:tcW w:w="3105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10,4%</w:t>
            </w:r>
          </w:p>
        </w:tc>
        <w:tc>
          <w:tcPr>
            <w:tcW w:w="2400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3,2%</w:t>
            </w:r>
          </w:p>
        </w:tc>
        <w:tc>
          <w:tcPr>
            <w:tcW w:w="451" w:type="dxa"/>
            <w:shd w:val="clear" w:color="auto" w:fill="auto"/>
          </w:tcPr>
          <w:p w:rsidR="006C6A72" w:rsidRPr="00BC28D9" w:rsidRDefault="006C6A72"/>
        </w:tc>
      </w:tr>
      <w:tr w:rsidR="006C6A72" w:rsidRPr="00BC28D9" w:rsidTr="00BC28D9">
        <w:tc>
          <w:tcPr>
            <w:tcW w:w="2039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3210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72,1%</w:t>
            </w:r>
          </w:p>
        </w:tc>
        <w:tc>
          <w:tcPr>
            <w:tcW w:w="3105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74,2%</w:t>
            </w:r>
          </w:p>
        </w:tc>
        <w:tc>
          <w:tcPr>
            <w:tcW w:w="2400" w:type="dxa"/>
            <w:shd w:val="clear" w:color="auto" w:fill="auto"/>
          </w:tcPr>
          <w:p w:rsidR="006C6A72" w:rsidRPr="00BC28D9" w:rsidRDefault="00BC28D9">
            <w:pPr>
              <w:spacing w:after="0" w:line="180" w:lineRule="atLeast"/>
            </w:pPr>
            <w:r w:rsidRPr="00BC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57,5%</w:t>
            </w:r>
          </w:p>
        </w:tc>
        <w:tc>
          <w:tcPr>
            <w:tcW w:w="451" w:type="dxa"/>
            <w:shd w:val="clear" w:color="auto" w:fill="auto"/>
          </w:tcPr>
          <w:p w:rsidR="006C6A72" w:rsidRPr="00BC28D9" w:rsidRDefault="006C6A72"/>
        </w:tc>
      </w:tr>
    </w:tbl>
    <w:p w:rsidR="006C6A72" w:rsidRDefault="006C6A72">
      <w:pPr>
        <w:jc w:val="both"/>
      </w:pPr>
    </w:p>
    <w:p w:rsidR="006C6A72" w:rsidRDefault="006C6A72">
      <w:pPr>
        <w:jc w:val="both"/>
      </w:pPr>
    </w:p>
    <w:p w:rsidR="006C6A72" w:rsidRDefault="00BC28D9">
      <w:pPr>
        <w:jc w:val="both"/>
      </w:pPr>
      <w:bookmarkStart w:id="1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19685</wp:posOffset>
            </wp:positionV>
            <wp:extent cx="4286885" cy="2139950"/>
            <wp:effectExtent l="0" t="0" r="0" b="0"/>
            <wp:wrapSquare wrapText="largest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6C6A72" w:rsidRDefault="006C6A72">
      <w:pPr>
        <w:rPr>
          <w:b/>
        </w:rPr>
      </w:pPr>
    </w:p>
    <w:p w:rsidR="006C6A72" w:rsidRDefault="006C6A72">
      <w:pPr>
        <w:rPr>
          <w:b/>
        </w:rPr>
      </w:pPr>
    </w:p>
    <w:p w:rsidR="006C6A72" w:rsidRDefault="006C6A72">
      <w:pPr>
        <w:rPr>
          <w:b/>
        </w:rPr>
      </w:pPr>
    </w:p>
    <w:p w:rsidR="00BC28D9" w:rsidRDefault="00BC28D9">
      <w:pPr>
        <w:rPr>
          <w:b/>
        </w:rPr>
      </w:pPr>
    </w:p>
    <w:p w:rsidR="00BC28D9" w:rsidRDefault="00BC28D9">
      <w:pPr>
        <w:rPr>
          <w:b/>
        </w:rPr>
      </w:pPr>
    </w:p>
    <w:p w:rsidR="00BC28D9" w:rsidRDefault="00BC28D9">
      <w:pPr>
        <w:rPr>
          <w:b/>
        </w:rPr>
      </w:pPr>
    </w:p>
    <w:p w:rsidR="00BC28D9" w:rsidRDefault="00BC28D9">
      <w:pPr>
        <w:rPr>
          <w:b/>
        </w:rPr>
      </w:pPr>
    </w:p>
    <w:p w:rsidR="006C6A72" w:rsidRPr="00BC28D9" w:rsidRDefault="00BC28D9">
      <w:pPr>
        <w:rPr>
          <w:rFonts w:ascii="Times New Roman" w:hAnsi="Times New Roman" w:cs="Times New Roman"/>
        </w:rPr>
      </w:pPr>
      <w:r w:rsidRPr="00BC28D9">
        <w:rPr>
          <w:rFonts w:ascii="Times New Roman" w:hAnsi="Times New Roman" w:cs="Times New Roman"/>
          <w:b/>
        </w:rPr>
        <w:t xml:space="preserve">Количество учащихся в 7-х классах по уровням </w:t>
      </w:r>
      <w:proofErr w:type="spellStart"/>
      <w:r w:rsidRPr="00BC28D9">
        <w:rPr>
          <w:rFonts w:ascii="Times New Roman" w:hAnsi="Times New Roman" w:cs="Times New Roman"/>
          <w:b/>
        </w:rPr>
        <w:t>сформированности</w:t>
      </w:r>
      <w:proofErr w:type="spellEnd"/>
      <w:r w:rsidRPr="00BC28D9">
        <w:rPr>
          <w:rFonts w:ascii="Times New Roman" w:hAnsi="Times New Roman" w:cs="Times New Roman"/>
          <w:b/>
        </w:rPr>
        <w:t xml:space="preserve"> функциональной грамотности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6C6A72" w:rsidRPr="00BC28D9" w:rsidTr="00BC28D9">
        <w:tc>
          <w:tcPr>
            <w:tcW w:w="2136" w:type="dxa"/>
            <w:vMerge w:val="restart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Количество учащихся в классах</w:t>
            </w:r>
          </w:p>
        </w:tc>
        <w:tc>
          <w:tcPr>
            <w:tcW w:w="2137" w:type="dxa"/>
            <w:shd w:val="clear" w:color="auto" w:fill="auto"/>
          </w:tcPr>
          <w:p w:rsidR="006C6A72" w:rsidRPr="00BC28D9" w:rsidRDefault="006C6A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6A72" w:rsidRPr="00BC28D9" w:rsidTr="00BC28D9">
        <w:tc>
          <w:tcPr>
            <w:tcW w:w="2136" w:type="dxa"/>
            <w:vMerge/>
            <w:shd w:val="clear" w:color="auto" w:fill="auto"/>
          </w:tcPr>
          <w:p w:rsidR="006C6A72" w:rsidRPr="00BC28D9" w:rsidRDefault="006C6A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37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137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всего</w:t>
            </w:r>
          </w:p>
        </w:tc>
      </w:tr>
      <w:tr w:rsidR="006C6A72" w:rsidRPr="00BC28D9" w:rsidTr="00BC28D9"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4</w:t>
            </w:r>
          </w:p>
        </w:tc>
      </w:tr>
      <w:tr w:rsidR="006C6A72" w:rsidRPr="00BC28D9" w:rsidTr="00BC28D9"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7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7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36</w:t>
            </w:r>
          </w:p>
        </w:tc>
      </w:tr>
      <w:tr w:rsidR="006C6A72" w:rsidRPr="00BC28D9" w:rsidTr="00BC28D9"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10</w:t>
            </w:r>
          </w:p>
        </w:tc>
      </w:tr>
      <w:tr w:rsidR="006C6A72" w:rsidRPr="00BC28D9" w:rsidTr="00BC28D9"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 xml:space="preserve">Недостаточный </w:t>
            </w:r>
          </w:p>
        </w:tc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:rsidR="006C6A72" w:rsidRPr="00BC28D9" w:rsidRDefault="00BC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D9">
              <w:rPr>
                <w:rFonts w:ascii="Times New Roman" w:hAnsi="Times New Roman" w:cs="Times New Roman"/>
              </w:rPr>
              <w:t>5</w:t>
            </w:r>
          </w:p>
        </w:tc>
      </w:tr>
    </w:tbl>
    <w:p w:rsidR="006C6A72" w:rsidRDefault="006C6A72">
      <w:pPr>
        <w:jc w:val="both"/>
      </w:pPr>
    </w:p>
    <w:p w:rsidR="006C6A72" w:rsidRPr="00BC28D9" w:rsidRDefault="00BC28D9" w:rsidP="00BC2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8D9">
        <w:rPr>
          <w:rFonts w:ascii="Times New Roman" w:hAnsi="Times New Roman" w:cs="Times New Roman"/>
        </w:rPr>
        <w:t>При выполнении анализа данной работы видно, что сложными вопросами оказались под номерами 2 «Понимание особенностей научного исследования».  В основном вопросы связанные с методами исследования в биологии. Рекомендовано обратить внимание на данные вопросы при изучении курса биологии.</w:t>
      </w:r>
    </w:p>
    <w:sectPr w:rsidR="006C6A72" w:rsidRPr="00BC28D9" w:rsidSect="00BC28D9">
      <w:pgSz w:w="11906" w:h="16838"/>
      <w:pgMar w:top="709" w:right="849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72"/>
    <w:rsid w:val="006C6A72"/>
    <w:rsid w:val="00BC28D9"/>
    <w:rsid w:val="00E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6D105-832A-454A-86EC-84626D23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C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1A0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E01A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F51B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Иллюстрация"/>
    <w:basedOn w:val="a7"/>
    <w:qFormat/>
  </w:style>
  <w:style w:type="numbering" w:customStyle="1" w:styleId="1">
    <w:name w:val="Нет списка1"/>
    <w:uiPriority w:val="99"/>
    <w:semiHidden/>
    <w:unhideWhenUsed/>
    <w:qFormat/>
    <w:rsid w:val="00E01A0F"/>
  </w:style>
  <w:style w:type="numbering" w:customStyle="1" w:styleId="2">
    <w:name w:val="Нет списка2"/>
    <w:uiPriority w:val="99"/>
    <w:semiHidden/>
    <w:unhideWhenUsed/>
    <w:qFormat/>
    <w:rsid w:val="00E01A0F"/>
  </w:style>
  <w:style w:type="numbering" w:customStyle="1" w:styleId="3">
    <w:name w:val="Нет списка3"/>
    <w:uiPriority w:val="99"/>
    <w:semiHidden/>
    <w:unhideWhenUsed/>
    <w:qFormat/>
    <w:rsid w:val="00E01A0F"/>
  </w:style>
  <w:style w:type="numbering" w:customStyle="1" w:styleId="4">
    <w:name w:val="Нет списка4"/>
    <w:uiPriority w:val="99"/>
    <w:semiHidden/>
    <w:unhideWhenUsed/>
    <w:qFormat/>
    <w:rsid w:val="00E01A0F"/>
  </w:style>
  <w:style w:type="numbering" w:customStyle="1" w:styleId="5">
    <w:name w:val="Нет списка5"/>
    <w:uiPriority w:val="99"/>
    <w:semiHidden/>
    <w:unhideWhenUsed/>
    <w:qFormat/>
    <w:rsid w:val="00E01A0F"/>
  </w:style>
  <w:style w:type="numbering" w:customStyle="1" w:styleId="6">
    <w:name w:val="Нет списка6"/>
    <w:uiPriority w:val="99"/>
    <w:semiHidden/>
    <w:unhideWhenUsed/>
    <w:qFormat/>
    <w:rsid w:val="00E01A0F"/>
  </w:style>
  <w:style w:type="numbering" w:customStyle="1" w:styleId="7">
    <w:name w:val="Нет списка7"/>
    <w:uiPriority w:val="99"/>
    <w:semiHidden/>
    <w:unhideWhenUsed/>
    <w:qFormat/>
    <w:rsid w:val="00E01A0F"/>
  </w:style>
  <w:style w:type="numbering" w:customStyle="1" w:styleId="8">
    <w:name w:val="Нет списка8"/>
    <w:uiPriority w:val="99"/>
    <w:semiHidden/>
    <w:unhideWhenUsed/>
    <w:qFormat/>
    <w:rsid w:val="00E01A0F"/>
  </w:style>
  <w:style w:type="numbering" w:customStyle="1" w:styleId="9">
    <w:name w:val="Нет списка9"/>
    <w:uiPriority w:val="99"/>
    <w:semiHidden/>
    <w:unhideWhenUsed/>
    <w:qFormat/>
    <w:rsid w:val="00E01A0F"/>
  </w:style>
  <w:style w:type="table" w:styleId="ae">
    <w:name w:val="Table Grid"/>
    <w:basedOn w:val="a1"/>
    <w:uiPriority w:val="59"/>
    <w:rsid w:val="009E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ru-RU" sz="1200" b="1" strike="noStrike" spc="-1">
                <a:solidFill>
                  <a:srgbClr val="000000"/>
                </a:solidFill>
                <a:latin typeface="Calibri"/>
              </a:rPr>
              <a:t>Естественно-научная грамотность 7а класс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0.27100000000000002</c:v>
                </c:pt>
                <c:pt idx="1">
                  <c:v>0.27500000000000002</c:v>
                </c:pt>
                <c:pt idx="2">
                  <c:v>0.14649999999999999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0.56899999999999995</c:v>
                </c:pt>
                <c:pt idx="1">
                  <c:v>0.40699999999999997</c:v>
                </c:pt>
                <c:pt idx="2">
                  <c:v>0.22800000000000001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0.16</c:v>
                </c:pt>
                <c:pt idx="1">
                  <c:v>0.318</c:v>
                </c:pt>
                <c:pt idx="2">
                  <c:v>0.62549999999999994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253432"/>
        <c:axId val="317249512"/>
      </c:barChart>
      <c:catAx>
        <c:axId val="317253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317249512"/>
        <c:crosses val="autoZero"/>
        <c:auto val="1"/>
        <c:lblAlgn val="ctr"/>
        <c:lblOffset val="100"/>
        <c:noMultiLvlLbl val="1"/>
      </c:catAx>
      <c:valAx>
        <c:axId val="31724951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.0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317253432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ru-RU" sz="1200" b="1" strike="noStrike" spc="-1">
                <a:solidFill>
                  <a:srgbClr val="000000"/>
                </a:solidFill>
                <a:latin typeface="Calibri"/>
              </a:rPr>
              <a:t>Естественно-научная грамотность 7б класс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0.27100000000000002</c:v>
                </c:pt>
                <c:pt idx="1">
                  <c:v>0.27500000000000002</c:v>
                </c:pt>
                <c:pt idx="2">
                  <c:v>0.14649999999999999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0.56899999999999995</c:v>
                </c:pt>
                <c:pt idx="1">
                  <c:v>0.40699999999999997</c:v>
                </c:pt>
                <c:pt idx="2">
                  <c:v>0.22800000000000001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0.16</c:v>
                </c:pt>
                <c:pt idx="1">
                  <c:v>0.318</c:v>
                </c:pt>
                <c:pt idx="2">
                  <c:v>0.62549999999999994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255784"/>
        <c:axId val="317256568"/>
      </c:barChart>
      <c:catAx>
        <c:axId val="317255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317256568"/>
        <c:crosses val="autoZero"/>
        <c:auto val="1"/>
        <c:lblAlgn val="ctr"/>
        <c:lblOffset val="100"/>
        <c:noMultiLvlLbl val="1"/>
      </c:catAx>
      <c:valAx>
        <c:axId val="317256568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.0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317255784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ru-RU" sz="1200" b="1" strike="noStrike" spc="-1">
                <a:solidFill>
                  <a:srgbClr val="000000"/>
                </a:solidFill>
                <a:latin typeface="Calibri"/>
              </a:rPr>
              <a:t>Естественно-научная грамотность 7в класс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0.27100000000000002</c:v>
                </c:pt>
                <c:pt idx="1">
                  <c:v>0.27500000000000002</c:v>
                </c:pt>
                <c:pt idx="2">
                  <c:v>0.14649999999999999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0.56899999999999995</c:v>
                </c:pt>
                <c:pt idx="1">
                  <c:v>0.40699999999999997</c:v>
                </c:pt>
                <c:pt idx="2">
                  <c:v>0.22800000000000001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0.16</c:v>
                </c:pt>
                <c:pt idx="1">
                  <c:v>0.318</c:v>
                </c:pt>
                <c:pt idx="2">
                  <c:v>0.62549999999999994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263232"/>
        <c:axId val="317263624"/>
      </c:barChart>
      <c:catAx>
        <c:axId val="31726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317263624"/>
        <c:crosses val="autoZero"/>
        <c:auto val="1"/>
        <c:lblAlgn val="ctr"/>
        <c:lblOffset val="100"/>
        <c:noMultiLvlLbl val="1"/>
      </c:catAx>
      <c:valAx>
        <c:axId val="31726362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.0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317263232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</cp:lastModifiedBy>
  <cp:revision>51</cp:revision>
  <cp:lastPrinted>2022-01-28T03:22:00Z</cp:lastPrinted>
  <dcterms:created xsi:type="dcterms:W3CDTF">2021-12-27T05:07:00Z</dcterms:created>
  <dcterms:modified xsi:type="dcterms:W3CDTF">2022-01-28T03:22:00Z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